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B6" w:rsidRPr="00D64DB6" w:rsidRDefault="00D64DB6" w:rsidP="00D64DB6">
      <w:pPr>
        <w:pStyle w:val="a4"/>
        <w:spacing w:after="360" w:line="360" w:lineRule="auto"/>
        <w:rPr>
          <w:rFonts w:ascii="宋体" w:hAnsi="宋体" w:cs="方正小标宋简体"/>
          <w:sz w:val="28"/>
          <w:szCs w:val="28"/>
          <w:lang w:val="en-GB"/>
        </w:rPr>
      </w:pPr>
      <w:bookmarkStart w:id="0" w:name="_Hlk12267530"/>
      <w:r w:rsidRPr="00D64DB6">
        <w:rPr>
          <w:rFonts w:ascii="宋体" w:hAnsi="宋体" w:cs="方正小标宋简体" w:hint="eastAsia"/>
          <w:sz w:val="28"/>
          <w:szCs w:val="28"/>
          <w:lang w:val="en-GB"/>
        </w:rPr>
        <w:t>上海</w:t>
      </w:r>
      <w:proofErr w:type="gramStart"/>
      <w:r w:rsidRPr="00D64DB6">
        <w:rPr>
          <w:rFonts w:ascii="宋体" w:hAnsi="宋体" w:cs="方正小标宋简体" w:hint="eastAsia"/>
          <w:sz w:val="28"/>
          <w:szCs w:val="28"/>
          <w:lang w:val="en-GB"/>
        </w:rPr>
        <w:t>复恩社会</w:t>
      </w:r>
      <w:proofErr w:type="gramEnd"/>
      <w:r w:rsidRPr="00D64DB6">
        <w:rPr>
          <w:rFonts w:ascii="宋体" w:hAnsi="宋体" w:cs="方正小标宋简体" w:hint="eastAsia"/>
          <w:sz w:val="28"/>
          <w:szCs w:val="28"/>
          <w:lang w:val="en-GB"/>
        </w:rPr>
        <w:t>组织法律</w:t>
      </w:r>
      <w:r w:rsidR="000A29D7">
        <w:rPr>
          <w:rFonts w:ascii="宋体" w:hAnsi="宋体" w:cs="方正小标宋简体" w:hint="eastAsia"/>
          <w:sz w:val="28"/>
          <w:szCs w:val="28"/>
          <w:lang w:val="en-GB"/>
        </w:rPr>
        <w:t>研究与</w:t>
      </w:r>
      <w:r w:rsidRPr="00D64DB6">
        <w:rPr>
          <w:rFonts w:ascii="宋体" w:hAnsi="宋体" w:cs="方正小标宋简体" w:hint="eastAsia"/>
          <w:sz w:val="28"/>
          <w:szCs w:val="28"/>
          <w:lang w:val="en-GB"/>
        </w:rPr>
        <w:t>服务中心</w:t>
      </w:r>
    </w:p>
    <w:bookmarkEnd w:id="0"/>
    <w:p w:rsidR="0092464E" w:rsidRPr="00D64DB6" w:rsidRDefault="0092464E" w:rsidP="00D64DB6">
      <w:pPr>
        <w:pStyle w:val="a4"/>
        <w:spacing w:after="360" w:line="360" w:lineRule="auto"/>
        <w:rPr>
          <w:rFonts w:ascii="宋体" w:hAnsi="宋体" w:cs="方正小标宋简体"/>
          <w:sz w:val="28"/>
          <w:szCs w:val="28"/>
          <w:lang w:val="en-GB"/>
        </w:rPr>
      </w:pPr>
      <w:r w:rsidRPr="00D64DB6">
        <w:rPr>
          <w:rFonts w:ascii="宋体" w:hAnsi="宋体" w:cs="方正小标宋简体" w:hint="eastAsia"/>
          <w:sz w:val="28"/>
          <w:szCs w:val="28"/>
          <w:lang w:val="en-GB"/>
        </w:rPr>
        <w:t>项目管理制度</w:t>
      </w:r>
    </w:p>
    <w:p w:rsidR="0092464E" w:rsidRPr="00D64DB6" w:rsidRDefault="0092464E" w:rsidP="00D64DB6">
      <w:pPr>
        <w:pStyle w:val="a3"/>
        <w:numPr>
          <w:ilvl w:val="0"/>
          <w:numId w:val="7"/>
        </w:numPr>
        <w:autoSpaceDN w:val="0"/>
        <w:snapToGrid w:val="0"/>
        <w:spacing w:afterLines="50" w:after="156" w:line="360" w:lineRule="auto"/>
        <w:ind w:left="0" w:firstLineChars="0" w:firstLine="0"/>
        <w:jc w:val="center"/>
        <w:rPr>
          <w:rFonts w:ascii="宋体" w:eastAsia="宋体" w:hAnsi="宋体" w:cs="楷体"/>
          <w:b/>
          <w:sz w:val="24"/>
        </w:rPr>
      </w:pPr>
      <w:r w:rsidRPr="00D64DB6">
        <w:rPr>
          <w:rFonts w:ascii="宋体" w:eastAsia="宋体" w:hAnsi="宋体" w:cs="楷体" w:hint="eastAsia"/>
          <w:b/>
          <w:sz w:val="24"/>
        </w:rPr>
        <w:t>总  则</w:t>
      </w:r>
    </w:p>
    <w:p w:rsidR="0092464E" w:rsidRPr="0090367B" w:rsidRDefault="0092464E" w:rsidP="0090367B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楷体"/>
          <w:sz w:val="24"/>
        </w:rPr>
      </w:pPr>
      <w:r w:rsidRPr="00D64DB6">
        <w:rPr>
          <w:rFonts w:ascii="宋体" w:eastAsia="宋体" w:hAnsi="宋体" w:cs="楷体" w:hint="eastAsia"/>
          <w:sz w:val="24"/>
        </w:rPr>
        <w:t>为规范</w:t>
      </w:r>
      <w:r w:rsidR="00D64DB6" w:rsidRPr="00D64DB6">
        <w:rPr>
          <w:rFonts w:ascii="宋体" w:eastAsia="宋体" w:hAnsi="宋体" w:cs="楷体" w:hint="eastAsia"/>
          <w:sz w:val="24"/>
        </w:rPr>
        <w:t>上海</w:t>
      </w:r>
      <w:proofErr w:type="gramStart"/>
      <w:r w:rsidR="00D64DB6" w:rsidRPr="00D64DB6">
        <w:rPr>
          <w:rFonts w:ascii="宋体" w:eastAsia="宋体" w:hAnsi="宋体" w:cs="楷体" w:hint="eastAsia"/>
          <w:sz w:val="24"/>
        </w:rPr>
        <w:t>复恩社会</w:t>
      </w:r>
      <w:proofErr w:type="gramEnd"/>
      <w:r w:rsidR="00D64DB6" w:rsidRPr="00D64DB6">
        <w:rPr>
          <w:rFonts w:ascii="宋体" w:eastAsia="宋体" w:hAnsi="宋体" w:cs="楷体" w:hint="eastAsia"/>
          <w:sz w:val="24"/>
        </w:rPr>
        <w:t>组织法律</w:t>
      </w:r>
      <w:r w:rsidR="000A29D7">
        <w:rPr>
          <w:rFonts w:ascii="宋体" w:eastAsia="宋体" w:hAnsi="宋体" w:cs="楷体" w:hint="eastAsia"/>
          <w:sz w:val="24"/>
        </w:rPr>
        <w:t>研究与</w:t>
      </w:r>
      <w:r w:rsidR="00D64DB6" w:rsidRPr="00D64DB6">
        <w:rPr>
          <w:rFonts w:ascii="宋体" w:eastAsia="宋体" w:hAnsi="宋体" w:cs="楷体" w:hint="eastAsia"/>
          <w:sz w:val="24"/>
        </w:rPr>
        <w:t>服务中心</w:t>
      </w:r>
      <w:r w:rsidRPr="00D64DB6">
        <w:rPr>
          <w:rFonts w:ascii="宋体" w:eastAsia="宋体" w:hAnsi="宋体" w:cs="楷体" w:hint="eastAsia"/>
          <w:sz w:val="24"/>
        </w:rPr>
        <w:t>（以下简称“</w:t>
      </w:r>
      <w:r w:rsidR="00D64DB6" w:rsidRPr="00D64DB6">
        <w:rPr>
          <w:rFonts w:ascii="宋体" w:eastAsia="宋体" w:hAnsi="宋体" w:cs="楷体" w:hint="eastAsia"/>
          <w:bCs/>
          <w:sz w:val="24"/>
        </w:rPr>
        <w:t>复恩</w:t>
      </w:r>
      <w:r w:rsidRPr="00D64DB6">
        <w:rPr>
          <w:rFonts w:ascii="宋体" w:eastAsia="宋体" w:hAnsi="宋体" w:cs="楷体" w:hint="eastAsia"/>
          <w:sz w:val="24"/>
        </w:rPr>
        <w:t>”）</w:t>
      </w:r>
      <w:r w:rsidR="00D64DB6">
        <w:rPr>
          <w:rFonts w:ascii="宋体" w:eastAsia="宋体" w:hAnsi="宋体" w:cs="楷体" w:hint="eastAsia"/>
          <w:sz w:val="24"/>
        </w:rPr>
        <w:t>项目</w:t>
      </w:r>
      <w:r w:rsidRPr="00D64DB6">
        <w:rPr>
          <w:rFonts w:ascii="宋体" w:eastAsia="宋体" w:hAnsi="宋体" w:cs="楷体" w:hint="eastAsia"/>
          <w:sz w:val="24"/>
        </w:rPr>
        <w:t>的设立与运作，合理设计项目，优化实施流程，降低运行成本，提高项目实施效果和财产使用效益，根据</w:t>
      </w:r>
      <w:r w:rsidR="00D64DB6">
        <w:rPr>
          <w:rFonts w:ascii="宋体" w:eastAsia="宋体" w:hAnsi="宋体" w:cs="楷体" w:hint="eastAsia"/>
          <w:sz w:val="24"/>
        </w:rPr>
        <w:t>相关法律</w:t>
      </w:r>
      <w:r w:rsidRPr="00D64DB6">
        <w:rPr>
          <w:rFonts w:ascii="宋体" w:eastAsia="宋体" w:hAnsi="宋体" w:cs="楷体" w:hint="eastAsia"/>
          <w:sz w:val="24"/>
        </w:rPr>
        <w:t>规定和</w:t>
      </w:r>
      <w:proofErr w:type="gramStart"/>
      <w:r w:rsidR="00D64DB6">
        <w:rPr>
          <w:rFonts w:ascii="宋体" w:eastAsia="宋体" w:hAnsi="宋体" w:cs="楷体" w:hint="eastAsia"/>
          <w:sz w:val="24"/>
        </w:rPr>
        <w:t>复恩</w:t>
      </w:r>
      <w:proofErr w:type="gramEnd"/>
      <w:r w:rsidRPr="00D64DB6">
        <w:rPr>
          <w:rFonts w:ascii="宋体" w:eastAsia="宋体" w:hAnsi="宋体" w:cs="楷体" w:hint="eastAsia"/>
          <w:sz w:val="24"/>
        </w:rPr>
        <w:t>章程，</w:t>
      </w:r>
      <w:proofErr w:type="gramStart"/>
      <w:r w:rsidRPr="00D64DB6">
        <w:rPr>
          <w:rFonts w:ascii="宋体" w:eastAsia="宋体" w:hAnsi="宋体" w:cs="楷体" w:hint="eastAsia"/>
          <w:sz w:val="24"/>
        </w:rPr>
        <w:t>结合</w:t>
      </w:r>
      <w:r w:rsidR="00D64DB6">
        <w:rPr>
          <w:rFonts w:ascii="宋体" w:eastAsia="宋体" w:hAnsi="宋体" w:cs="楷体" w:hint="eastAsia"/>
          <w:sz w:val="24"/>
        </w:rPr>
        <w:t>复恩</w:t>
      </w:r>
      <w:r w:rsidRPr="00D64DB6">
        <w:rPr>
          <w:rFonts w:ascii="宋体" w:eastAsia="宋体" w:hAnsi="宋体" w:cs="楷体" w:hint="eastAsia"/>
          <w:sz w:val="24"/>
        </w:rPr>
        <w:t>实际</w:t>
      </w:r>
      <w:r w:rsidR="00D64DB6">
        <w:rPr>
          <w:rFonts w:ascii="宋体" w:eastAsia="宋体" w:hAnsi="宋体" w:cs="楷体" w:hint="eastAsia"/>
          <w:sz w:val="24"/>
        </w:rPr>
        <w:t>情况</w:t>
      </w:r>
      <w:proofErr w:type="gramEnd"/>
      <w:r w:rsidRPr="00D64DB6">
        <w:rPr>
          <w:rFonts w:ascii="宋体" w:eastAsia="宋体" w:hAnsi="宋体" w:cs="楷体" w:hint="eastAsia"/>
          <w:sz w:val="24"/>
        </w:rPr>
        <w:t>，制定本制度。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楷体"/>
          <w:sz w:val="24"/>
        </w:rPr>
      </w:pPr>
      <w:r w:rsidRPr="00D64DB6">
        <w:rPr>
          <w:rFonts w:ascii="宋体" w:eastAsia="宋体" w:hAnsi="宋体" w:cs="楷体" w:hint="eastAsia"/>
          <w:sz w:val="24"/>
        </w:rPr>
        <w:t>项目经费的管理和使用应当</w:t>
      </w:r>
      <w:proofErr w:type="gramStart"/>
      <w:r w:rsidRPr="00D64DB6">
        <w:rPr>
          <w:rFonts w:ascii="宋体" w:eastAsia="宋体" w:hAnsi="宋体" w:cs="楷体" w:hint="eastAsia"/>
          <w:sz w:val="24"/>
        </w:rPr>
        <w:t>符合</w:t>
      </w:r>
      <w:r w:rsidR="00D64DB6">
        <w:rPr>
          <w:rFonts w:ascii="宋体" w:eastAsia="宋体" w:hAnsi="宋体" w:cs="楷体" w:hint="eastAsia"/>
          <w:sz w:val="24"/>
        </w:rPr>
        <w:t>复恩</w:t>
      </w:r>
      <w:r w:rsidRPr="00D64DB6">
        <w:rPr>
          <w:rFonts w:ascii="宋体" w:eastAsia="宋体" w:hAnsi="宋体" w:cs="楷体" w:hint="eastAsia"/>
          <w:sz w:val="24"/>
        </w:rPr>
        <w:t>财务管理</w:t>
      </w:r>
      <w:proofErr w:type="gramEnd"/>
      <w:r w:rsidRPr="00D64DB6">
        <w:rPr>
          <w:rFonts w:ascii="宋体" w:eastAsia="宋体" w:hAnsi="宋体" w:cs="楷体" w:hint="eastAsia"/>
          <w:sz w:val="24"/>
        </w:rPr>
        <w:t>制度。</w:t>
      </w:r>
    </w:p>
    <w:p w:rsidR="0092464E" w:rsidRPr="00D64DB6" w:rsidRDefault="0092464E" w:rsidP="00D64DB6">
      <w:pPr>
        <w:pStyle w:val="a3"/>
        <w:numPr>
          <w:ilvl w:val="0"/>
          <w:numId w:val="7"/>
        </w:numPr>
        <w:autoSpaceDN w:val="0"/>
        <w:snapToGrid w:val="0"/>
        <w:spacing w:afterLines="50" w:after="156" w:line="360" w:lineRule="auto"/>
        <w:ind w:firstLineChars="0"/>
        <w:jc w:val="center"/>
        <w:rPr>
          <w:rFonts w:ascii="宋体" w:eastAsia="宋体" w:hAnsi="宋体" w:cs="楷体"/>
          <w:b/>
          <w:bCs/>
          <w:sz w:val="24"/>
        </w:rPr>
      </w:pPr>
      <w:r w:rsidRPr="00D64DB6">
        <w:rPr>
          <w:rFonts w:ascii="宋体" w:eastAsia="宋体" w:hAnsi="宋体" w:cs="楷体" w:hint="eastAsia"/>
          <w:b/>
          <w:bCs/>
          <w:sz w:val="24"/>
        </w:rPr>
        <w:t>项目立项</w:t>
      </w:r>
    </w:p>
    <w:p w:rsidR="000B564B" w:rsidRPr="00D64DB6" w:rsidRDefault="00594677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楷体"/>
          <w:sz w:val="24"/>
        </w:rPr>
      </w:pPr>
      <w:r>
        <w:rPr>
          <w:rFonts w:ascii="宋体" w:eastAsia="宋体" w:hAnsi="宋体" w:cs="楷体" w:hint="eastAsia"/>
          <w:sz w:val="24"/>
        </w:rPr>
        <w:t>项目申请成功后，</w:t>
      </w:r>
      <w:proofErr w:type="gramStart"/>
      <w:r w:rsidR="00D64DB6">
        <w:rPr>
          <w:rFonts w:ascii="宋体" w:eastAsia="宋体" w:hAnsi="宋体" w:cs="楷体" w:hint="eastAsia"/>
          <w:sz w:val="24"/>
        </w:rPr>
        <w:t>复恩</w:t>
      </w:r>
      <w:r w:rsidR="0039570D" w:rsidRPr="00D64DB6">
        <w:rPr>
          <w:rFonts w:ascii="宋体" w:eastAsia="宋体" w:hAnsi="宋体" w:cs="楷体" w:hint="eastAsia"/>
          <w:sz w:val="24"/>
        </w:rPr>
        <w:t>应当</w:t>
      </w:r>
      <w:proofErr w:type="gramEnd"/>
      <w:r w:rsidR="0039570D" w:rsidRPr="00D64DB6">
        <w:rPr>
          <w:rFonts w:ascii="宋体" w:eastAsia="宋体" w:hAnsi="宋体" w:cs="楷体" w:hint="eastAsia"/>
          <w:sz w:val="24"/>
        </w:rPr>
        <w:t>及时</w:t>
      </w:r>
      <w:r w:rsidR="00D64DB6">
        <w:rPr>
          <w:rFonts w:ascii="宋体" w:eastAsia="宋体" w:hAnsi="宋体" w:cs="楷体" w:hint="eastAsia"/>
          <w:sz w:val="24"/>
        </w:rPr>
        <w:t>将</w:t>
      </w:r>
      <w:r w:rsidR="0039570D" w:rsidRPr="00D64DB6">
        <w:rPr>
          <w:rFonts w:ascii="宋体" w:eastAsia="宋体" w:hAnsi="宋体" w:cs="楷体" w:hint="eastAsia"/>
          <w:sz w:val="24"/>
        </w:rPr>
        <w:t>制定</w:t>
      </w:r>
      <w:r w:rsidR="004308F3">
        <w:rPr>
          <w:rFonts w:ascii="宋体" w:eastAsia="宋体" w:hAnsi="宋体" w:cs="楷体" w:hint="eastAsia"/>
          <w:sz w:val="24"/>
        </w:rPr>
        <w:t>包含预算分配在内的</w:t>
      </w:r>
      <w:r w:rsidR="00D64DB6">
        <w:rPr>
          <w:rFonts w:ascii="宋体" w:eastAsia="宋体" w:hAnsi="宋体" w:cs="楷体" w:hint="eastAsia"/>
          <w:sz w:val="24"/>
        </w:rPr>
        <w:t>项目</w:t>
      </w:r>
      <w:r>
        <w:rPr>
          <w:rFonts w:ascii="宋体" w:eastAsia="宋体" w:hAnsi="宋体" w:cs="楷体" w:hint="eastAsia"/>
          <w:sz w:val="24"/>
        </w:rPr>
        <w:t>执行</w:t>
      </w:r>
      <w:r w:rsidR="0039570D" w:rsidRPr="00D64DB6">
        <w:rPr>
          <w:rFonts w:ascii="宋体" w:eastAsia="宋体" w:hAnsi="宋体" w:cs="楷体" w:hint="eastAsia"/>
          <w:sz w:val="24"/>
        </w:rPr>
        <w:t>计划，并报请理事</w:t>
      </w:r>
      <w:r>
        <w:rPr>
          <w:rFonts w:ascii="宋体" w:eastAsia="宋体" w:hAnsi="宋体" w:cs="楷体" w:hint="eastAsia"/>
          <w:sz w:val="24"/>
        </w:rPr>
        <w:t>长</w:t>
      </w:r>
      <w:r w:rsidR="0039570D" w:rsidRPr="00D64DB6">
        <w:rPr>
          <w:rFonts w:ascii="宋体" w:eastAsia="宋体" w:hAnsi="宋体" w:cs="楷体" w:hint="eastAsia"/>
          <w:sz w:val="24"/>
        </w:rPr>
        <w:t>审议。</w:t>
      </w:r>
    </w:p>
    <w:p w:rsidR="00986917" w:rsidRPr="00D64DB6" w:rsidRDefault="004308F3" w:rsidP="00D64DB6">
      <w:pPr>
        <w:pStyle w:val="a3"/>
        <w:autoSpaceDN w:val="0"/>
        <w:snapToGrid w:val="0"/>
        <w:spacing w:afterLines="50" w:after="156" w:line="360" w:lineRule="auto"/>
        <w:ind w:firstLine="480"/>
        <w:rPr>
          <w:rFonts w:ascii="宋体" w:eastAsia="宋体" w:hAnsi="宋体" w:cs="楷体"/>
          <w:sz w:val="24"/>
        </w:rPr>
      </w:pPr>
      <w:r w:rsidRPr="00D57E58">
        <w:rPr>
          <w:rFonts w:ascii="宋体" w:eastAsia="宋体" w:hAnsi="宋体" w:cs="楷体" w:hint="eastAsia"/>
          <w:sz w:val="24"/>
        </w:rPr>
        <w:t>项目执行计划是该项目</w:t>
      </w:r>
      <w:r w:rsidR="000B564B" w:rsidRPr="00D57E58">
        <w:rPr>
          <w:rFonts w:ascii="宋体" w:eastAsia="宋体" w:hAnsi="宋体" w:cs="楷体" w:hint="eastAsia"/>
          <w:sz w:val="24"/>
        </w:rPr>
        <w:t>执行的基础，但</w:t>
      </w:r>
      <w:proofErr w:type="gramStart"/>
      <w:r w:rsidR="000B564B" w:rsidRPr="00D57E58">
        <w:rPr>
          <w:rFonts w:ascii="宋体" w:eastAsia="宋体" w:hAnsi="宋体" w:cs="楷体" w:hint="eastAsia"/>
          <w:sz w:val="24"/>
        </w:rPr>
        <w:t>不</w:t>
      </w:r>
      <w:proofErr w:type="gramEnd"/>
      <w:r w:rsidR="000B564B" w:rsidRPr="00D57E58">
        <w:rPr>
          <w:rFonts w:ascii="宋体" w:eastAsia="宋体" w:hAnsi="宋体" w:cs="楷体" w:hint="eastAsia"/>
          <w:sz w:val="24"/>
        </w:rPr>
        <w:t>因此而限制项目的实施与发展；如果在实施过程</w:t>
      </w:r>
      <w:proofErr w:type="gramStart"/>
      <w:r w:rsidR="000B564B" w:rsidRPr="00D57E58">
        <w:rPr>
          <w:rFonts w:ascii="宋体" w:eastAsia="宋体" w:hAnsi="宋体" w:cs="楷体" w:hint="eastAsia"/>
          <w:sz w:val="24"/>
        </w:rPr>
        <w:t>中项目</w:t>
      </w:r>
      <w:proofErr w:type="gramEnd"/>
      <w:r w:rsidR="000B564B" w:rsidRPr="00D57E58">
        <w:rPr>
          <w:rFonts w:ascii="宋体" w:eastAsia="宋体" w:hAnsi="宋体" w:cs="楷体" w:hint="eastAsia"/>
          <w:sz w:val="24"/>
        </w:rPr>
        <w:t>关键因素发生重大变化，在充分论证的基础上可适度对</w:t>
      </w:r>
      <w:r w:rsidR="00D64DB6" w:rsidRPr="00D57E58">
        <w:rPr>
          <w:rFonts w:ascii="宋体" w:eastAsia="宋体" w:hAnsi="宋体" w:cs="楷体" w:hint="eastAsia"/>
          <w:sz w:val="24"/>
        </w:rPr>
        <w:t>项目</w:t>
      </w:r>
      <w:r w:rsidRPr="00D57E58">
        <w:rPr>
          <w:rFonts w:ascii="宋体" w:eastAsia="宋体" w:hAnsi="宋体" w:cs="楷体" w:hint="eastAsia"/>
          <w:sz w:val="24"/>
        </w:rPr>
        <w:t>执行</w:t>
      </w:r>
      <w:r w:rsidR="000B564B" w:rsidRPr="00D57E58">
        <w:rPr>
          <w:rFonts w:ascii="宋体" w:eastAsia="宋体" w:hAnsi="宋体" w:cs="楷体" w:hint="eastAsia"/>
          <w:sz w:val="24"/>
        </w:rPr>
        <w:t>计划进行调整，并报</w:t>
      </w:r>
      <w:r w:rsidRPr="00D57E58">
        <w:rPr>
          <w:rFonts w:ascii="宋体" w:eastAsia="宋体" w:hAnsi="宋体" w:cs="楷体" w:hint="eastAsia"/>
          <w:sz w:val="24"/>
        </w:rPr>
        <w:t>主任</w:t>
      </w:r>
      <w:r w:rsidR="000B564B" w:rsidRPr="00D57E58">
        <w:rPr>
          <w:rFonts w:ascii="宋体" w:eastAsia="宋体" w:hAnsi="宋体" w:cs="楷体" w:hint="eastAsia"/>
          <w:sz w:val="24"/>
        </w:rPr>
        <w:t>批准。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楷体"/>
          <w:sz w:val="24"/>
        </w:rPr>
      </w:pPr>
      <w:r w:rsidRPr="00D64DB6">
        <w:rPr>
          <w:rFonts w:ascii="宋体" w:eastAsia="宋体" w:hAnsi="宋体" w:cs="楷体" w:hint="eastAsia"/>
          <w:sz w:val="24"/>
        </w:rPr>
        <w:t>项目立项应当充分考虑项目的公益性、影响力、创新性、可持续性、社会效益等。</w:t>
      </w:r>
    </w:p>
    <w:p w:rsidR="0092464E" w:rsidRPr="00D64DB6" w:rsidRDefault="0092464E" w:rsidP="00D64DB6">
      <w:pPr>
        <w:pStyle w:val="customunionstyle"/>
        <w:numPr>
          <w:ilvl w:val="0"/>
          <w:numId w:val="1"/>
        </w:numPr>
        <w:spacing w:before="0" w:beforeAutospacing="0" w:afterLines="50" w:after="156" w:afterAutospacing="0" w:line="360" w:lineRule="auto"/>
        <w:ind w:firstLineChars="200" w:firstLine="480"/>
        <w:rPr>
          <w:rFonts w:eastAsia="宋体" w:cs="楷体"/>
        </w:rPr>
      </w:pPr>
      <w:r w:rsidRPr="00D64DB6">
        <w:rPr>
          <w:rFonts w:eastAsia="宋体" w:cs="楷体" w:hint="eastAsia"/>
        </w:rPr>
        <w:t>项目必须符合章程规定的宗旨和公益活动业务范围；</w:t>
      </w:r>
    </w:p>
    <w:p w:rsidR="0092464E" w:rsidRPr="00D64DB6" w:rsidRDefault="0092464E" w:rsidP="00D64DB6">
      <w:pPr>
        <w:pStyle w:val="customunionstyle"/>
        <w:numPr>
          <w:ilvl w:val="0"/>
          <w:numId w:val="1"/>
        </w:numPr>
        <w:spacing w:before="0" w:beforeAutospacing="0" w:afterLines="50" w:after="156" w:afterAutospacing="0" w:line="360" w:lineRule="auto"/>
        <w:ind w:firstLineChars="200" w:firstLine="480"/>
        <w:rPr>
          <w:rFonts w:eastAsia="宋体" w:cs="楷体"/>
        </w:rPr>
      </w:pPr>
      <w:r w:rsidRPr="00D64DB6">
        <w:rPr>
          <w:rFonts w:eastAsia="宋体" w:cs="楷体" w:hint="eastAsia"/>
        </w:rPr>
        <w:t>项目应力</w:t>
      </w:r>
      <w:proofErr w:type="gramStart"/>
      <w:r w:rsidRPr="00D64DB6">
        <w:rPr>
          <w:rFonts w:eastAsia="宋体" w:cs="楷体" w:hint="eastAsia"/>
        </w:rPr>
        <w:t>争具备</w:t>
      </w:r>
      <w:proofErr w:type="gramEnd"/>
      <w:r w:rsidRPr="00D64DB6">
        <w:rPr>
          <w:rFonts w:eastAsia="宋体" w:cs="楷体" w:hint="eastAsia"/>
        </w:rPr>
        <w:t>一定的可持续性或具备可持续发展潜力，努力保障持续性的资金投入和受助方的持续性发展；</w:t>
      </w:r>
    </w:p>
    <w:p w:rsidR="0092464E" w:rsidRPr="00D64DB6" w:rsidRDefault="0092464E" w:rsidP="00D64DB6">
      <w:pPr>
        <w:pStyle w:val="customunionstyle"/>
        <w:numPr>
          <w:ilvl w:val="0"/>
          <w:numId w:val="1"/>
        </w:numPr>
        <w:spacing w:before="0" w:beforeAutospacing="0" w:afterLines="50" w:after="156" w:afterAutospacing="0" w:line="360" w:lineRule="auto"/>
        <w:ind w:firstLineChars="200" w:firstLine="480"/>
        <w:rPr>
          <w:rFonts w:eastAsia="宋体" w:cs="楷体"/>
        </w:rPr>
      </w:pPr>
      <w:r w:rsidRPr="00D64DB6">
        <w:rPr>
          <w:rFonts w:eastAsia="宋体" w:cs="楷体" w:hint="eastAsia"/>
        </w:rPr>
        <w:t>项目社会效益显著，收益人群广、覆盖面大。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64DB6">
        <w:rPr>
          <w:rFonts w:ascii="宋体" w:eastAsia="宋体" w:hAnsi="宋体" w:cs="仿宋" w:hint="eastAsia"/>
          <w:sz w:val="24"/>
          <w:lang w:val="en-GB"/>
        </w:rPr>
        <w:t>限定性捐赠项目，其限定性捐赠协议中已明确具体项目方案的，应当</w:t>
      </w:r>
      <w:r w:rsidRPr="00D64DB6">
        <w:rPr>
          <w:rFonts w:ascii="宋体" w:eastAsia="宋体" w:hAnsi="宋体" w:cs="仿宋" w:hint="eastAsia"/>
          <w:sz w:val="24"/>
          <w:lang w:val="en-GB"/>
        </w:rPr>
        <w:lastRenderedPageBreak/>
        <w:t>严格按照协议约定执行；没有约定具体项目方案的，应当合理制定项目方案，并征得捐赠方同意。</w:t>
      </w:r>
    </w:p>
    <w:p w:rsidR="0092464E" w:rsidRPr="00D64DB6" w:rsidRDefault="00D64DB6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proofErr w:type="gramStart"/>
      <w:r>
        <w:rPr>
          <w:rFonts w:ascii="宋体" w:eastAsia="宋体" w:hAnsi="宋体" w:cs="仿宋" w:hint="eastAsia"/>
          <w:sz w:val="24"/>
          <w:lang w:val="en-GB"/>
        </w:rPr>
        <w:t>复恩</w:t>
      </w:r>
      <w:r w:rsidR="0092464E" w:rsidRPr="00D64DB6">
        <w:rPr>
          <w:rFonts w:ascii="宋体" w:eastAsia="宋体" w:hAnsi="宋体" w:cs="仿宋" w:hint="eastAsia"/>
          <w:sz w:val="24"/>
          <w:lang w:val="en-GB"/>
        </w:rPr>
        <w:t>自</w:t>
      </w:r>
      <w:proofErr w:type="gramEnd"/>
      <w:r w:rsidR="0092464E" w:rsidRPr="00D64DB6">
        <w:rPr>
          <w:rFonts w:ascii="宋体" w:eastAsia="宋体" w:hAnsi="宋体" w:cs="仿宋" w:hint="eastAsia"/>
          <w:sz w:val="24"/>
          <w:lang w:val="en-GB"/>
        </w:rPr>
        <w:t>设项目，注重自身特点和特长，有所为</w:t>
      </w:r>
      <w:r w:rsidR="004308F3">
        <w:rPr>
          <w:rFonts w:ascii="宋体" w:eastAsia="宋体" w:hAnsi="宋体" w:cs="仿宋" w:hint="eastAsia"/>
          <w:sz w:val="24"/>
          <w:lang w:val="en-GB"/>
        </w:rPr>
        <w:t>有</w:t>
      </w:r>
      <w:r w:rsidR="0092464E" w:rsidRPr="00D64DB6">
        <w:rPr>
          <w:rFonts w:ascii="宋体" w:eastAsia="宋体" w:hAnsi="宋体" w:cs="仿宋" w:hint="eastAsia"/>
          <w:sz w:val="24"/>
          <w:lang w:val="en-GB"/>
        </w:rPr>
        <w:t>所不为，扬长避短，充分发挥自身优势，提升项目效益。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64DB6">
        <w:rPr>
          <w:rFonts w:ascii="宋体" w:eastAsia="宋体" w:hAnsi="宋体" w:cs="仿宋" w:hint="eastAsia"/>
          <w:sz w:val="24"/>
          <w:lang w:val="en-GB"/>
        </w:rPr>
        <w:t>特殊项目的立项要符合有关法律法规的规定。</w:t>
      </w:r>
    </w:p>
    <w:p w:rsidR="0039570D" w:rsidRPr="000A29D7" w:rsidRDefault="004308F3" w:rsidP="000A29D7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在项目申请阶段</w:t>
      </w:r>
      <w:r w:rsidR="000B564B" w:rsidRPr="00D57E58">
        <w:rPr>
          <w:rFonts w:ascii="宋体" w:eastAsia="宋体" w:hAnsi="宋体" w:cs="仿宋" w:hint="eastAsia"/>
          <w:sz w:val="24"/>
          <w:lang w:val="en-GB"/>
        </w:rPr>
        <w:t>一般项目</w:t>
      </w:r>
      <w:r w:rsidR="00B670A1" w:rsidRPr="00D57E58">
        <w:rPr>
          <w:rFonts w:ascii="宋体" w:eastAsia="宋体" w:hAnsi="宋体" w:cs="仿宋" w:hint="eastAsia"/>
          <w:sz w:val="24"/>
          <w:lang w:val="en-GB"/>
        </w:rPr>
        <w:t>申请</w:t>
      </w:r>
      <w:r w:rsidR="0039570D" w:rsidRPr="00D57E58">
        <w:rPr>
          <w:rFonts w:ascii="宋体" w:eastAsia="宋体" w:hAnsi="宋体" w:cs="仿宋" w:hint="eastAsia"/>
          <w:sz w:val="24"/>
          <w:lang w:val="en-GB"/>
        </w:rPr>
        <w:t>需经过</w:t>
      </w:r>
      <w:r w:rsidR="0090367B" w:rsidRPr="00D57E58">
        <w:rPr>
          <w:rFonts w:ascii="宋体" w:eastAsia="宋体" w:hAnsi="宋体" w:cs="仿宋" w:hint="eastAsia"/>
          <w:sz w:val="24"/>
          <w:lang w:val="en-GB"/>
        </w:rPr>
        <w:t>主任</w:t>
      </w:r>
      <w:r w:rsidR="0039570D" w:rsidRPr="00D57E58">
        <w:rPr>
          <w:rFonts w:ascii="宋体" w:eastAsia="宋体" w:hAnsi="宋体" w:cs="仿宋" w:hint="eastAsia"/>
          <w:sz w:val="24"/>
          <w:lang w:val="en-GB"/>
        </w:rPr>
        <w:t>批准，</w:t>
      </w:r>
      <w:r w:rsidR="000B564B" w:rsidRPr="00D57E58">
        <w:rPr>
          <w:rFonts w:ascii="宋体" w:eastAsia="宋体" w:hAnsi="宋体" w:cs="仿宋" w:hint="eastAsia"/>
          <w:sz w:val="24"/>
          <w:lang w:val="en-GB"/>
        </w:rPr>
        <w:t>重大项目</w:t>
      </w:r>
      <w:r w:rsidR="00B670A1" w:rsidRPr="00D57E58">
        <w:rPr>
          <w:rFonts w:ascii="宋体" w:eastAsia="宋体" w:hAnsi="宋体" w:cs="仿宋" w:hint="eastAsia"/>
          <w:sz w:val="24"/>
          <w:lang w:val="en-GB"/>
        </w:rPr>
        <w:t>申请</w:t>
      </w:r>
      <w:r w:rsidR="00986917" w:rsidRPr="00D57E58">
        <w:rPr>
          <w:rFonts w:ascii="宋体" w:eastAsia="宋体" w:hAnsi="宋体" w:cs="仿宋" w:hint="eastAsia"/>
          <w:sz w:val="24"/>
          <w:lang w:val="en-GB"/>
        </w:rPr>
        <w:t>需经过理事</w:t>
      </w:r>
      <w:r w:rsidR="0090367B" w:rsidRPr="00D57E58">
        <w:rPr>
          <w:rFonts w:ascii="宋体" w:eastAsia="宋体" w:hAnsi="宋体" w:cs="仿宋" w:hint="eastAsia"/>
          <w:sz w:val="24"/>
          <w:lang w:val="en-GB"/>
        </w:rPr>
        <w:t>长</w:t>
      </w:r>
      <w:r w:rsidR="00986917" w:rsidRPr="00D57E58">
        <w:rPr>
          <w:rFonts w:ascii="宋体" w:eastAsia="宋体" w:hAnsi="宋体" w:cs="仿宋" w:hint="eastAsia"/>
          <w:sz w:val="24"/>
          <w:lang w:val="en-GB"/>
        </w:rPr>
        <w:t>批准，</w:t>
      </w:r>
      <w:r w:rsidR="0039570D" w:rsidRPr="00D57E58">
        <w:rPr>
          <w:rFonts w:ascii="宋体" w:eastAsia="宋体" w:hAnsi="宋体" w:cs="仿宋" w:hint="eastAsia"/>
          <w:sz w:val="24"/>
          <w:lang w:val="en-GB"/>
        </w:rPr>
        <w:t>经批准的项目可进入</w:t>
      </w:r>
      <w:r w:rsidR="00B670A1" w:rsidRPr="00D57E58">
        <w:rPr>
          <w:rFonts w:ascii="宋体" w:eastAsia="宋体" w:hAnsi="宋体" w:cs="仿宋" w:hint="eastAsia"/>
          <w:sz w:val="24"/>
          <w:lang w:val="en-GB"/>
        </w:rPr>
        <w:t>立项阶段。</w:t>
      </w:r>
    </w:p>
    <w:p w:rsidR="000B564B" w:rsidRPr="00D57E58" w:rsidRDefault="000B564B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重大项目是指：</w:t>
      </w:r>
    </w:p>
    <w:p w:rsidR="000B564B" w:rsidRPr="00D57E58" w:rsidRDefault="000B564B" w:rsidP="00D64DB6">
      <w:pPr>
        <w:numPr>
          <w:ilvl w:val="0"/>
          <w:numId w:val="9"/>
        </w:numPr>
        <w:autoSpaceDN w:val="0"/>
        <w:snapToGrid w:val="0"/>
        <w:spacing w:afterLines="50" w:after="156" w:line="360" w:lineRule="auto"/>
        <w:rPr>
          <w:rFonts w:ascii="宋体" w:eastAsia="宋体" w:hAnsi="宋体" w:cs="楷体"/>
          <w:kern w:val="0"/>
          <w:sz w:val="24"/>
        </w:rPr>
      </w:pPr>
      <w:r w:rsidRPr="00D57E58">
        <w:rPr>
          <w:rFonts w:ascii="宋体" w:eastAsia="宋体" w:hAnsi="宋体" w:cs="楷体" w:hint="eastAsia"/>
          <w:kern w:val="0"/>
          <w:sz w:val="24"/>
        </w:rPr>
        <w:t>当年该项目的捐赠收入</w:t>
      </w:r>
      <w:proofErr w:type="gramStart"/>
      <w:r w:rsidRPr="00D57E58">
        <w:rPr>
          <w:rFonts w:ascii="宋体" w:eastAsia="宋体" w:hAnsi="宋体" w:cs="楷体" w:hint="eastAsia"/>
          <w:kern w:val="0"/>
          <w:sz w:val="24"/>
        </w:rPr>
        <w:t>占</w:t>
      </w:r>
      <w:r w:rsidR="00D64DB6" w:rsidRPr="00D57E58">
        <w:rPr>
          <w:rFonts w:ascii="宋体" w:eastAsia="宋体" w:hAnsi="宋体" w:cs="楷体" w:hint="eastAsia"/>
          <w:kern w:val="0"/>
          <w:sz w:val="24"/>
        </w:rPr>
        <w:t>复恩</w:t>
      </w:r>
      <w:r w:rsidRPr="00D57E58">
        <w:rPr>
          <w:rFonts w:ascii="宋体" w:eastAsia="宋体" w:hAnsi="宋体" w:cs="楷体" w:hint="eastAsia"/>
          <w:kern w:val="0"/>
          <w:sz w:val="24"/>
        </w:rPr>
        <w:t>当年</w:t>
      </w:r>
      <w:proofErr w:type="gramEnd"/>
      <w:r w:rsidRPr="00D57E58">
        <w:rPr>
          <w:rFonts w:ascii="宋体" w:eastAsia="宋体" w:hAnsi="宋体" w:cs="楷体" w:hint="eastAsia"/>
          <w:kern w:val="0"/>
          <w:sz w:val="24"/>
        </w:rPr>
        <w:t xml:space="preserve">捐赠总收入的1/5以上且金额超过人民币50万元的； </w:t>
      </w:r>
    </w:p>
    <w:p w:rsidR="000B564B" w:rsidRPr="00D57E58" w:rsidRDefault="000B564B" w:rsidP="00D64DB6">
      <w:pPr>
        <w:numPr>
          <w:ilvl w:val="0"/>
          <w:numId w:val="9"/>
        </w:numPr>
        <w:autoSpaceDN w:val="0"/>
        <w:snapToGrid w:val="0"/>
        <w:spacing w:afterLines="50" w:after="156" w:line="360" w:lineRule="auto"/>
        <w:rPr>
          <w:rFonts w:ascii="宋体" w:eastAsia="宋体" w:hAnsi="宋体" w:cs="楷体"/>
          <w:kern w:val="0"/>
          <w:sz w:val="24"/>
        </w:rPr>
      </w:pPr>
      <w:r w:rsidRPr="00D57E58">
        <w:rPr>
          <w:rFonts w:ascii="宋体" w:eastAsia="宋体" w:hAnsi="宋体" w:cs="楷体" w:hint="eastAsia"/>
          <w:kern w:val="0"/>
          <w:sz w:val="24"/>
        </w:rPr>
        <w:t>当年该项目的支出</w:t>
      </w:r>
      <w:proofErr w:type="gramStart"/>
      <w:r w:rsidRPr="00D57E58">
        <w:rPr>
          <w:rFonts w:ascii="宋体" w:eastAsia="宋体" w:hAnsi="宋体" w:cs="楷体" w:hint="eastAsia"/>
          <w:kern w:val="0"/>
          <w:sz w:val="24"/>
        </w:rPr>
        <w:t>占</w:t>
      </w:r>
      <w:r w:rsidR="00D64DB6" w:rsidRPr="00D57E58">
        <w:rPr>
          <w:rFonts w:ascii="宋体" w:eastAsia="宋体" w:hAnsi="宋体" w:cs="楷体" w:hint="eastAsia"/>
          <w:kern w:val="0"/>
          <w:sz w:val="24"/>
        </w:rPr>
        <w:t>复恩</w:t>
      </w:r>
      <w:r w:rsidRPr="00D57E58">
        <w:rPr>
          <w:rFonts w:ascii="宋体" w:eastAsia="宋体" w:hAnsi="宋体" w:cs="楷体" w:hint="eastAsia"/>
          <w:kern w:val="0"/>
          <w:sz w:val="24"/>
        </w:rPr>
        <w:t>当年</w:t>
      </w:r>
      <w:proofErr w:type="gramEnd"/>
      <w:r w:rsidRPr="00D57E58">
        <w:rPr>
          <w:rFonts w:ascii="宋体" w:eastAsia="宋体" w:hAnsi="宋体" w:cs="楷体" w:hint="eastAsia"/>
          <w:kern w:val="0"/>
          <w:sz w:val="24"/>
        </w:rPr>
        <w:t>总支出的1/5以上且金额超过人民币50万元的；</w:t>
      </w:r>
    </w:p>
    <w:p w:rsidR="000B564B" w:rsidRPr="00D57E58" w:rsidRDefault="000B564B" w:rsidP="00D64DB6">
      <w:pPr>
        <w:numPr>
          <w:ilvl w:val="0"/>
          <w:numId w:val="9"/>
        </w:numPr>
        <w:autoSpaceDN w:val="0"/>
        <w:snapToGrid w:val="0"/>
        <w:spacing w:afterLines="50" w:after="156" w:line="360" w:lineRule="auto"/>
        <w:rPr>
          <w:rFonts w:ascii="宋体" w:eastAsia="宋体" w:hAnsi="宋体" w:cs="楷体"/>
          <w:kern w:val="0"/>
          <w:sz w:val="24"/>
        </w:rPr>
      </w:pPr>
      <w:r w:rsidRPr="00D57E58">
        <w:rPr>
          <w:rFonts w:ascii="宋体" w:eastAsia="宋体" w:hAnsi="宋体" w:cs="楷体" w:hint="eastAsia"/>
          <w:kern w:val="0"/>
          <w:sz w:val="24"/>
        </w:rPr>
        <w:t>持续时间超过3年的。</w:t>
      </w:r>
    </w:p>
    <w:p w:rsidR="0092464E" w:rsidRPr="00D64DB6" w:rsidRDefault="0092464E" w:rsidP="00D64DB6">
      <w:pPr>
        <w:pStyle w:val="a3"/>
        <w:numPr>
          <w:ilvl w:val="0"/>
          <w:numId w:val="7"/>
        </w:numPr>
        <w:autoSpaceDN w:val="0"/>
        <w:snapToGrid w:val="0"/>
        <w:spacing w:afterLines="50" w:after="156" w:line="360" w:lineRule="auto"/>
        <w:ind w:firstLineChars="0"/>
        <w:jc w:val="center"/>
        <w:rPr>
          <w:rFonts w:ascii="宋体" w:eastAsia="宋体" w:hAnsi="宋体" w:cs="楷体"/>
          <w:b/>
          <w:sz w:val="24"/>
        </w:rPr>
      </w:pPr>
      <w:r w:rsidRPr="00D64DB6">
        <w:rPr>
          <w:rFonts w:ascii="宋体" w:eastAsia="宋体" w:hAnsi="宋体" w:cs="楷体" w:hint="eastAsia"/>
          <w:b/>
          <w:bCs/>
          <w:sz w:val="24"/>
        </w:rPr>
        <w:t>项目</w:t>
      </w:r>
      <w:r w:rsidRPr="00D64DB6">
        <w:rPr>
          <w:rFonts w:ascii="宋体" w:eastAsia="宋体" w:hAnsi="宋体" w:cs="楷体" w:hint="eastAsia"/>
          <w:b/>
          <w:sz w:val="24"/>
        </w:rPr>
        <w:t>实施</w:t>
      </w:r>
    </w:p>
    <w:p w:rsidR="00986917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64DB6">
        <w:rPr>
          <w:rFonts w:ascii="宋体" w:eastAsia="宋体" w:hAnsi="宋体" w:cs="仿宋" w:hint="eastAsia"/>
          <w:sz w:val="24"/>
          <w:lang w:val="en-GB"/>
        </w:rPr>
        <w:t>项目实施前要编写项目实施方案。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64DB6">
        <w:rPr>
          <w:rFonts w:ascii="宋体" w:eastAsia="宋体" w:hAnsi="宋体" w:cs="仿宋" w:hint="eastAsia"/>
          <w:sz w:val="24"/>
          <w:lang w:val="en-GB"/>
        </w:rPr>
        <w:t>批准立项的项目应当确定项目负责人，具体负责项目的实施及联络项目相关单位，对项目进行全程跟踪，定期反馈执行和进展情况。</w:t>
      </w:r>
    </w:p>
    <w:p w:rsidR="0092464E" w:rsidRPr="00D64DB6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64DB6">
        <w:rPr>
          <w:rFonts w:ascii="宋体" w:eastAsia="宋体" w:hAnsi="宋体" w:cs="仿宋" w:hint="eastAsia"/>
          <w:sz w:val="24"/>
          <w:lang w:val="en-GB"/>
        </w:rPr>
        <w:t>项目实施中，</w:t>
      </w:r>
      <w:proofErr w:type="gramStart"/>
      <w:r w:rsidR="00D64DB6">
        <w:rPr>
          <w:rFonts w:ascii="宋体" w:eastAsia="宋体" w:hAnsi="宋体" w:cs="仿宋" w:hint="eastAsia"/>
          <w:sz w:val="24"/>
          <w:lang w:val="en-GB"/>
        </w:rPr>
        <w:t>复恩</w:t>
      </w:r>
      <w:r w:rsidRPr="00D64DB6">
        <w:rPr>
          <w:rFonts w:ascii="宋体" w:eastAsia="宋体" w:hAnsi="宋体" w:cs="仿宋" w:hint="eastAsia"/>
          <w:sz w:val="24"/>
          <w:lang w:val="en-GB"/>
        </w:rPr>
        <w:t>项目</w:t>
      </w:r>
      <w:proofErr w:type="gramEnd"/>
      <w:r w:rsidRPr="00D64DB6">
        <w:rPr>
          <w:rFonts w:ascii="宋体" w:eastAsia="宋体" w:hAnsi="宋体" w:cs="仿宋" w:hint="eastAsia"/>
          <w:sz w:val="24"/>
          <w:lang w:val="en-GB"/>
        </w:rPr>
        <w:t>部要监督项目运行情况，协调处理项目实施中的问题。</w:t>
      </w:r>
    </w:p>
    <w:p w:rsidR="0092464E" w:rsidRPr="00D64DB6" w:rsidRDefault="0092464E" w:rsidP="00D64DB6">
      <w:pPr>
        <w:autoSpaceDN w:val="0"/>
        <w:snapToGrid w:val="0"/>
        <w:spacing w:afterLines="50" w:after="156" w:line="360" w:lineRule="auto"/>
        <w:ind w:firstLineChars="200" w:firstLine="480"/>
        <w:jc w:val="center"/>
        <w:rPr>
          <w:rFonts w:ascii="宋体" w:eastAsia="宋体" w:hAnsi="宋体" w:cs="楷体"/>
          <w:sz w:val="24"/>
        </w:rPr>
      </w:pPr>
    </w:p>
    <w:p w:rsidR="0092464E" w:rsidRPr="00D64DB6" w:rsidRDefault="00986917" w:rsidP="00D64DB6">
      <w:pPr>
        <w:pStyle w:val="a3"/>
        <w:numPr>
          <w:ilvl w:val="0"/>
          <w:numId w:val="7"/>
        </w:numPr>
        <w:autoSpaceDN w:val="0"/>
        <w:snapToGrid w:val="0"/>
        <w:spacing w:afterLines="50" w:after="156" w:line="360" w:lineRule="auto"/>
        <w:ind w:firstLineChars="0"/>
        <w:jc w:val="center"/>
        <w:rPr>
          <w:rFonts w:ascii="宋体" w:eastAsia="宋体" w:hAnsi="宋体" w:cs="楷体"/>
          <w:b/>
          <w:bCs/>
          <w:sz w:val="24"/>
        </w:rPr>
      </w:pPr>
      <w:r w:rsidRPr="00D64DB6">
        <w:rPr>
          <w:rFonts w:ascii="宋体" w:eastAsia="宋体" w:hAnsi="宋体" w:cs="楷体" w:hint="eastAsia"/>
          <w:b/>
          <w:bCs/>
          <w:sz w:val="24"/>
        </w:rPr>
        <w:t>项目</w:t>
      </w:r>
      <w:r w:rsidR="002705E5">
        <w:rPr>
          <w:rFonts w:ascii="宋体" w:eastAsia="宋体" w:hAnsi="宋体" w:cs="楷体" w:hint="eastAsia"/>
          <w:b/>
          <w:bCs/>
          <w:sz w:val="24"/>
        </w:rPr>
        <w:t>监督与</w:t>
      </w:r>
      <w:r w:rsidRPr="00D64DB6">
        <w:rPr>
          <w:rFonts w:ascii="宋体" w:eastAsia="宋体" w:hAnsi="宋体" w:cs="楷体" w:hint="eastAsia"/>
          <w:b/>
          <w:bCs/>
          <w:sz w:val="24"/>
        </w:rPr>
        <w:t>评估</w:t>
      </w:r>
    </w:p>
    <w:p w:rsidR="002705E5" w:rsidRDefault="002705E5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t>项目部定期</w:t>
      </w:r>
      <w:r w:rsidR="00DF1260">
        <w:rPr>
          <w:rFonts w:ascii="宋体" w:eastAsia="宋体" w:hAnsi="宋体" w:cs="仿宋" w:hint="eastAsia"/>
          <w:sz w:val="24"/>
          <w:lang w:val="en-GB"/>
        </w:rPr>
        <w:t>举行项目会议，保证项目实施顺利进行</w:t>
      </w:r>
      <w:r w:rsidR="00374798">
        <w:rPr>
          <w:rFonts w:ascii="宋体" w:eastAsia="宋体" w:hAnsi="宋体" w:cs="仿宋" w:hint="eastAsia"/>
          <w:sz w:val="24"/>
          <w:lang w:val="en-GB"/>
        </w:rPr>
        <w:t>。</w:t>
      </w:r>
      <w:r w:rsidR="00DF1260">
        <w:rPr>
          <w:rFonts w:ascii="宋体" w:eastAsia="宋体" w:hAnsi="宋体" w:cs="仿宋" w:hint="eastAsia"/>
          <w:sz w:val="24"/>
          <w:lang w:val="en-GB"/>
        </w:rPr>
        <w:t>具体内容包括</w:t>
      </w:r>
      <w:r w:rsidR="00374798">
        <w:rPr>
          <w:rFonts w:ascii="宋体" w:eastAsia="宋体" w:hAnsi="宋体" w:cs="仿宋" w:hint="eastAsia"/>
          <w:sz w:val="24"/>
          <w:lang w:val="en-GB"/>
        </w:rPr>
        <w:t>但不限于</w:t>
      </w:r>
      <w:r w:rsidR="00DF1260">
        <w:rPr>
          <w:rFonts w:ascii="宋体" w:eastAsia="宋体" w:hAnsi="宋体" w:cs="仿宋" w:hint="eastAsia"/>
          <w:sz w:val="24"/>
          <w:lang w:val="en-GB"/>
        </w:rPr>
        <w:t>：</w:t>
      </w:r>
    </w:p>
    <w:p w:rsidR="00DF1260" w:rsidRDefault="00DF1260" w:rsidP="00DF1260">
      <w:pPr>
        <w:pStyle w:val="a3"/>
        <w:numPr>
          <w:ilvl w:val="0"/>
          <w:numId w:val="10"/>
        </w:numPr>
        <w:autoSpaceDN w:val="0"/>
        <w:snapToGrid w:val="0"/>
        <w:spacing w:afterLines="50" w:after="156" w:line="360" w:lineRule="auto"/>
        <w:ind w:firstLineChars="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lastRenderedPageBreak/>
        <w:t>检查上次会议议定事项的落实情况，并分析未完成事项的原因；</w:t>
      </w:r>
    </w:p>
    <w:p w:rsidR="00DF1260" w:rsidRDefault="00DF1260" w:rsidP="00DF1260">
      <w:pPr>
        <w:pStyle w:val="a3"/>
        <w:numPr>
          <w:ilvl w:val="0"/>
          <w:numId w:val="10"/>
        </w:numPr>
        <w:autoSpaceDN w:val="0"/>
        <w:snapToGrid w:val="0"/>
        <w:spacing w:afterLines="50" w:after="156" w:line="360" w:lineRule="auto"/>
        <w:ind w:firstLineChars="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t>检查项目实施进度，针对异常情况进行分析并提出相应措施；</w:t>
      </w:r>
    </w:p>
    <w:p w:rsidR="00374798" w:rsidRDefault="00DF1260" w:rsidP="00374798">
      <w:pPr>
        <w:pStyle w:val="a3"/>
        <w:numPr>
          <w:ilvl w:val="0"/>
          <w:numId w:val="10"/>
        </w:numPr>
        <w:autoSpaceDN w:val="0"/>
        <w:snapToGrid w:val="0"/>
        <w:spacing w:afterLines="50" w:after="156" w:line="360" w:lineRule="auto"/>
        <w:ind w:firstLineChars="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t>对于已经进行到一半或以上的项目进行项目复盘与总结，并根据项目的实际实施情况对项目计划进行相应的修改</w:t>
      </w:r>
      <w:r w:rsidR="00374798">
        <w:rPr>
          <w:rFonts w:ascii="宋体" w:eastAsia="宋体" w:hAnsi="宋体" w:cs="仿宋" w:hint="eastAsia"/>
          <w:sz w:val="24"/>
          <w:lang w:val="en-GB"/>
        </w:rPr>
        <w:t>；</w:t>
      </w:r>
    </w:p>
    <w:p w:rsidR="00374798" w:rsidRPr="00374798" w:rsidRDefault="00374798" w:rsidP="00374798">
      <w:pPr>
        <w:pStyle w:val="a3"/>
        <w:numPr>
          <w:ilvl w:val="0"/>
          <w:numId w:val="10"/>
        </w:numPr>
        <w:autoSpaceDN w:val="0"/>
        <w:snapToGrid w:val="0"/>
        <w:spacing w:afterLines="50" w:after="156" w:line="360" w:lineRule="auto"/>
        <w:ind w:firstLineChars="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t>解决需要协调处理的有关事项。</w:t>
      </w:r>
    </w:p>
    <w:p w:rsidR="00374798" w:rsidRDefault="00374798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>
        <w:rPr>
          <w:rFonts w:ascii="宋体" w:eastAsia="宋体" w:hAnsi="宋体" w:cs="仿宋" w:hint="eastAsia"/>
          <w:sz w:val="24"/>
          <w:lang w:val="en-GB"/>
        </w:rPr>
        <w:t>项目部人员职责明确、奖罚分明。项目实施过程中出现问题时，项目执行人应及时报告项目主管人员，由项目主管人员指导应对。出现重大问题时，由项目主管人员报告主任，必要时报告理事长，协商制定应对措施。</w:t>
      </w:r>
    </w:p>
    <w:p w:rsidR="008649CF" w:rsidRPr="00D57E58" w:rsidRDefault="00986917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项目完成后</w:t>
      </w:r>
      <w:r w:rsidR="000C72FC">
        <w:rPr>
          <w:rFonts w:ascii="宋体" w:eastAsia="宋体" w:hAnsi="宋体" w:cs="仿宋" w:hint="eastAsia"/>
          <w:sz w:val="24"/>
          <w:lang w:val="en-GB"/>
        </w:rPr>
        <w:t>由项目资助方或项目资助方聘请的第三</w:t>
      </w:r>
      <w:proofErr w:type="gramStart"/>
      <w:r w:rsidR="000C72FC">
        <w:rPr>
          <w:rFonts w:ascii="宋体" w:eastAsia="宋体" w:hAnsi="宋体" w:cs="仿宋" w:hint="eastAsia"/>
          <w:sz w:val="24"/>
          <w:lang w:val="en-GB"/>
        </w:rPr>
        <w:t>方专业</w:t>
      </w:r>
      <w:proofErr w:type="gramEnd"/>
      <w:r w:rsidR="000C72FC">
        <w:rPr>
          <w:rFonts w:ascii="宋体" w:eastAsia="宋体" w:hAnsi="宋体" w:cs="仿宋" w:hint="eastAsia"/>
          <w:sz w:val="24"/>
          <w:lang w:val="en-GB"/>
        </w:rPr>
        <w:t>机构对项目进行评估</w:t>
      </w:r>
      <w:r w:rsidRPr="00D57E58">
        <w:rPr>
          <w:rFonts w:ascii="宋体" w:eastAsia="宋体" w:hAnsi="宋体" w:cs="仿宋" w:hint="eastAsia"/>
          <w:sz w:val="24"/>
          <w:lang w:val="en-GB"/>
        </w:rPr>
        <w:t>。</w:t>
      </w:r>
      <w:r w:rsidR="000C72FC">
        <w:rPr>
          <w:rFonts w:ascii="宋体" w:eastAsia="宋体" w:hAnsi="宋体" w:cs="仿宋" w:hint="eastAsia"/>
          <w:sz w:val="24"/>
          <w:lang w:val="en-GB"/>
        </w:rPr>
        <w:t>评估</w:t>
      </w:r>
      <w:r w:rsidRPr="00D57E58">
        <w:rPr>
          <w:rFonts w:ascii="宋体" w:eastAsia="宋体" w:hAnsi="宋体" w:cs="仿宋" w:hint="eastAsia"/>
          <w:sz w:val="24"/>
          <w:lang w:val="en-GB"/>
        </w:rPr>
        <w:t>报告应包括：目标或要求是否实现、输出文件或记录是否完整、项目执行是否在预算范围内</w:t>
      </w:r>
      <w:r w:rsidR="000C72FC">
        <w:rPr>
          <w:rFonts w:ascii="宋体" w:eastAsia="宋体" w:hAnsi="宋体" w:cs="仿宋" w:hint="eastAsia"/>
          <w:sz w:val="24"/>
          <w:lang w:val="en-GB"/>
        </w:rPr>
        <w:t>等</w:t>
      </w:r>
      <w:r w:rsidRPr="00D57E58">
        <w:rPr>
          <w:rFonts w:ascii="宋体" w:eastAsia="宋体" w:hAnsi="宋体" w:cs="仿宋" w:hint="eastAsia"/>
          <w:sz w:val="24"/>
          <w:lang w:val="en-GB"/>
        </w:rPr>
        <w:t>。</w:t>
      </w:r>
    </w:p>
    <w:p w:rsidR="008649CF" w:rsidRPr="00D57E58" w:rsidRDefault="008649CF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项目验收结果在对外公布前，须报经理事长同意，认为必要时可请示理事会同意。</w:t>
      </w:r>
    </w:p>
    <w:p w:rsidR="0092464E" w:rsidRPr="00E311B6" w:rsidRDefault="000B564B" w:rsidP="00E311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立卷归档。一个项目一个档案，包括从项目的申请到项目结束的所有资料。</w:t>
      </w:r>
    </w:p>
    <w:p w:rsidR="0092464E" w:rsidRPr="00D57E58" w:rsidRDefault="0092464E" w:rsidP="00D64DB6">
      <w:pPr>
        <w:pStyle w:val="a3"/>
        <w:numPr>
          <w:ilvl w:val="0"/>
          <w:numId w:val="7"/>
        </w:numPr>
        <w:autoSpaceDN w:val="0"/>
        <w:snapToGrid w:val="0"/>
        <w:spacing w:afterLines="50" w:after="156" w:line="360" w:lineRule="auto"/>
        <w:ind w:firstLineChars="0"/>
        <w:jc w:val="center"/>
        <w:rPr>
          <w:rFonts w:ascii="宋体" w:eastAsia="宋体" w:hAnsi="宋体" w:cs="楷体"/>
          <w:b/>
          <w:sz w:val="24"/>
        </w:rPr>
      </w:pPr>
      <w:r w:rsidRPr="00D57E58">
        <w:rPr>
          <w:rFonts w:ascii="宋体" w:eastAsia="宋体" w:hAnsi="宋体" w:cs="楷体" w:hint="eastAsia"/>
          <w:b/>
          <w:sz w:val="24"/>
        </w:rPr>
        <w:t>附 则</w:t>
      </w:r>
    </w:p>
    <w:p w:rsidR="0092464E" w:rsidRPr="00D57E58" w:rsidRDefault="0092464E" w:rsidP="00D64DB6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本制度未尽事宜或与有关规定不一致的，按有关规定执行。</w:t>
      </w:r>
    </w:p>
    <w:p w:rsidR="00E5681D" w:rsidRDefault="0092464E" w:rsidP="00E5681D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D57E58">
        <w:rPr>
          <w:rFonts w:ascii="宋体" w:eastAsia="宋体" w:hAnsi="宋体" w:cs="仿宋" w:hint="eastAsia"/>
          <w:sz w:val="24"/>
          <w:lang w:val="en-GB"/>
        </w:rPr>
        <w:t>本制度由理事会负责解释。</w:t>
      </w:r>
    </w:p>
    <w:p w:rsidR="00023795" w:rsidRPr="00E5681D" w:rsidRDefault="00023795" w:rsidP="00E5681D">
      <w:pPr>
        <w:pStyle w:val="a3"/>
        <w:numPr>
          <w:ilvl w:val="0"/>
          <w:numId w:val="6"/>
        </w:numPr>
        <w:autoSpaceDN w:val="0"/>
        <w:snapToGrid w:val="0"/>
        <w:spacing w:afterLines="50" w:after="156" w:line="360" w:lineRule="auto"/>
        <w:ind w:left="0" w:firstLine="480"/>
        <w:rPr>
          <w:rFonts w:ascii="宋体" w:eastAsia="宋体" w:hAnsi="宋体" w:cs="仿宋"/>
          <w:sz w:val="24"/>
          <w:lang w:val="en-GB"/>
        </w:rPr>
      </w:pPr>
      <w:r w:rsidRPr="00E5681D">
        <w:rPr>
          <w:rFonts w:ascii="宋体" w:eastAsia="宋体" w:hAnsi="宋体" w:cs="仿宋" w:hint="eastAsia"/>
          <w:sz w:val="24"/>
          <w:lang w:val="en-GB"/>
        </w:rPr>
        <w:t>本制度于上海复恩社会组织法律</w:t>
      </w:r>
      <w:r w:rsidR="00E311B6">
        <w:rPr>
          <w:rFonts w:ascii="宋体" w:eastAsia="宋体" w:hAnsi="宋体" w:cs="仿宋" w:hint="eastAsia"/>
          <w:sz w:val="24"/>
          <w:lang w:val="en-GB"/>
        </w:rPr>
        <w:t>研究与</w:t>
      </w:r>
      <w:r w:rsidR="00CC143F">
        <w:rPr>
          <w:rFonts w:ascii="宋体" w:eastAsia="宋体" w:hAnsi="宋体" w:cs="仿宋" w:hint="eastAsia"/>
          <w:sz w:val="24"/>
          <w:lang w:val="en-GB"/>
        </w:rPr>
        <w:t>服务中心经第二</w:t>
      </w:r>
      <w:r w:rsidRPr="00E5681D">
        <w:rPr>
          <w:rFonts w:ascii="宋体" w:eastAsia="宋体" w:hAnsi="宋体" w:cs="仿宋" w:hint="eastAsia"/>
          <w:sz w:val="24"/>
          <w:lang w:val="en-GB"/>
        </w:rPr>
        <w:t>届理事会第</w:t>
      </w:r>
      <w:r w:rsidR="00CC143F">
        <w:rPr>
          <w:rFonts w:ascii="宋体" w:eastAsia="宋体" w:hAnsi="宋体" w:cs="仿宋" w:hint="eastAsia"/>
          <w:sz w:val="24"/>
          <w:lang w:val="en-GB"/>
        </w:rPr>
        <w:t>四</w:t>
      </w:r>
      <w:bookmarkStart w:id="1" w:name="_GoBack"/>
      <w:bookmarkEnd w:id="1"/>
      <w:r w:rsidRPr="00E5681D">
        <w:rPr>
          <w:rFonts w:ascii="宋体" w:eastAsia="宋体" w:hAnsi="宋体" w:cs="仿宋" w:hint="eastAsia"/>
          <w:sz w:val="24"/>
          <w:lang w:val="en-GB"/>
        </w:rPr>
        <w:t>次会议审议通过，即日起施行。</w:t>
      </w:r>
    </w:p>
    <w:p w:rsidR="0090367B" w:rsidRDefault="00A6377D" w:rsidP="000C72FC">
      <w:pPr>
        <w:tabs>
          <w:tab w:val="left" w:pos="3250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ab/>
      </w:r>
    </w:p>
    <w:p w:rsidR="0090367B" w:rsidRPr="0090367B" w:rsidRDefault="0090367B" w:rsidP="00E311B6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</w:t>
      </w:r>
      <w:r w:rsidR="00C75AE6">
        <w:rPr>
          <w:rFonts w:ascii="宋体" w:eastAsia="宋体" w:hAnsi="宋体"/>
          <w:sz w:val="24"/>
        </w:rPr>
        <w:t xml:space="preserve">                          </w:t>
      </w:r>
      <w:r w:rsidRPr="0090367B">
        <w:rPr>
          <w:rFonts w:ascii="宋体" w:eastAsia="宋体" w:hAnsi="宋体" w:hint="eastAsia"/>
          <w:sz w:val="24"/>
        </w:rPr>
        <w:t>上海复恩社会组织法律</w:t>
      </w:r>
      <w:r w:rsidR="00E311B6">
        <w:rPr>
          <w:rFonts w:ascii="宋体" w:eastAsia="宋体" w:hAnsi="宋体" w:hint="eastAsia"/>
          <w:sz w:val="24"/>
        </w:rPr>
        <w:t>研究与</w:t>
      </w:r>
      <w:r w:rsidRPr="0090367B">
        <w:rPr>
          <w:rFonts w:ascii="宋体" w:eastAsia="宋体" w:hAnsi="宋体" w:hint="eastAsia"/>
          <w:sz w:val="24"/>
        </w:rPr>
        <w:t>服务中心</w:t>
      </w:r>
    </w:p>
    <w:sectPr w:rsidR="0090367B" w:rsidRPr="0090367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60" w:rsidRDefault="00E60760" w:rsidP="00D64DB6">
      <w:pPr>
        <w:spacing w:line="240" w:lineRule="auto"/>
      </w:pPr>
      <w:r>
        <w:separator/>
      </w:r>
    </w:p>
  </w:endnote>
  <w:endnote w:type="continuationSeparator" w:id="0">
    <w:p w:rsidR="00E60760" w:rsidRDefault="00E60760" w:rsidP="00D6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60" w:rsidRDefault="00E60760" w:rsidP="00D64DB6">
      <w:pPr>
        <w:spacing w:line="240" w:lineRule="auto"/>
      </w:pPr>
      <w:r>
        <w:separator/>
      </w:r>
    </w:p>
  </w:footnote>
  <w:footnote w:type="continuationSeparator" w:id="0">
    <w:p w:rsidR="00E60760" w:rsidRDefault="00E60760" w:rsidP="00D64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49"/>
      <w:gridCol w:w="4992"/>
      <w:gridCol w:w="1276"/>
    </w:tblGrid>
    <w:tr w:rsidR="0093054B" w:rsidTr="000B234F">
      <w:trPr>
        <w:trHeight w:val="1135"/>
      </w:trPr>
      <w:tc>
        <w:tcPr>
          <w:tcW w:w="1949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jc w:val="center"/>
            <w:rPr>
              <w:rFonts w:ascii="Verdana" w:hAnsi="Verdana" w:cs="Verdana"/>
              <w:color w:val="000000"/>
              <w:kern w:val="0"/>
              <w:sz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</w:rPr>
            <w:drawing>
              <wp:inline distT="0" distB="0" distL="114300" distR="114300" wp14:anchorId="28536B02" wp14:editId="233CF130">
                <wp:extent cx="1005205" cy="695960"/>
                <wp:effectExtent l="0" t="0" r="4445" b="8890"/>
                <wp:docPr id="3" name="图片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20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2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电话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(Tel)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86-21-6093 6919 </w:t>
          </w:r>
        </w:p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网站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(Web)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hyperlink r:id="rId2" w:history="1">
            <w:r>
              <w:rPr>
                <w:rStyle w:val="aa"/>
                <w:rFonts w:ascii="Verdana" w:hAnsi="Verdana" w:cs="Verdana"/>
                <w:color w:val="404040" w:themeColor="text1" w:themeTint="BF"/>
                <w:kern w:val="0"/>
                <w:sz w:val="16"/>
                <w:szCs w:val="16"/>
              </w:rPr>
              <w:t>www.forngo.org</w:t>
            </w:r>
          </w:hyperlink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    </w:t>
          </w:r>
        </w:p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C0C0C0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邮箱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(E-mail)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office@forngo.org</w:t>
          </w:r>
        </w:p>
      </w:tc>
      <w:tc>
        <w:tcPr>
          <w:tcW w:w="1276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jc w:val="right"/>
            <w:rPr>
              <w:rFonts w:ascii="Verdana" w:hAnsi="Verdana" w:cs="Verdana"/>
              <w:color w:val="000000"/>
              <w:kern w:val="0"/>
              <w:sz w:val="24"/>
            </w:rPr>
          </w:pPr>
        </w:p>
        <w:p w:rsidR="0093054B" w:rsidRDefault="0093054B" w:rsidP="0093054B">
          <w:pPr>
            <w:suppressAutoHyphens/>
            <w:autoSpaceDE w:val="0"/>
            <w:autoSpaceDN w:val="0"/>
            <w:spacing w:line="288" w:lineRule="auto"/>
            <w:ind w:right="240"/>
            <w:jc w:val="right"/>
            <w:rPr>
              <w:rFonts w:ascii="Verdana" w:hAnsi="Verdana" w:cs="Verdana"/>
              <w:color w:val="000000"/>
              <w:kern w:val="0"/>
              <w:sz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</w:rPr>
            <w:drawing>
              <wp:inline distT="0" distB="0" distL="0" distR="0" wp14:anchorId="73FD8085" wp14:editId="5F387676">
                <wp:extent cx="581025" cy="581025"/>
                <wp:effectExtent l="0" t="0" r="9525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595D" w:rsidRDefault="002E595D" w:rsidP="002E595D">
    <w:pPr>
      <w:pStyle w:val="a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0F9"/>
    <w:multiLevelType w:val="hybridMultilevel"/>
    <w:tmpl w:val="05E6A4DE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EFB6BAB"/>
    <w:multiLevelType w:val="hybridMultilevel"/>
    <w:tmpl w:val="9BBAC770"/>
    <w:lvl w:ilvl="0" w:tplc="B638F034">
      <w:start w:val="1"/>
      <w:numFmt w:val="chineseCountingThousand"/>
      <w:lvlText w:val="第%1章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D840700"/>
    <w:multiLevelType w:val="hybridMultilevel"/>
    <w:tmpl w:val="66F8AA04"/>
    <w:lvl w:ilvl="0" w:tplc="E2E871D0">
      <w:start w:val="1"/>
      <w:numFmt w:val="chineseCountingThousand"/>
      <w:lvlText w:val="第%1条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25AE3011"/>
    <w:multiLevelType w:val="hybridMultilevel"/>
    <w:tmpl w:val="AF40BDF0"/>
    <w:lvl w:ilvl="0" w:tplc="69C2AF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366696D"/>
    <w:multiLevelType w:val="hybridMultilevel"/>
    <w:tmpl w:val="3AA068F2"/>
    <w:lvl w:ilvl="0" w:tplc="B57A75D0">
      <w:start w:val="1"/>
      <w:numFmt w:val="japaneseCounting"/>
      <w:lvlText w:val="第%1章"/>
      <w:lvlJc w:val="left"/>
      <w:pPr>
        <w:ind w:left="1792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5979AA06"/>
    <w:multiLevelType w:val="singleLevel"/>
    <w:tmpl w:val="5979AA0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5979AA30"/>
    <w:multiLevelType w:val="singleLevel"/>
    <w:tmpl w:val="5979AA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979AA6D"/>
    <w:multiLevelType w:val="singleLevel"/>
    <w:tmpl w:val="5979AA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683332D8"/>
    <w:multiLevelType w:val="hybridMultilevel"/>
    <w:tmpl w:val="103C2BBE"/>
    <w:lvl w:ilvl="0" w:tplc="160E7814">
      <w:start w:val="1"/>
      <w:numFmt w:val="japaneseCounting"/>
      <w:lvlText w:val="第%1条"/>
      <w:lvlJc w:val="left"/>
      <w:pPr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750B6F77"/>
    <w:multiLevelType w:val="hybridMultilevel"/>
    <w:tmpl w:val="DFAA2D5C"/>
    <w:lvl w:ilvl="0" w:tplc="8A2C4784">
      <w:start w:val="1"/>
      <w:numFmt w:val="chineseCountingThousand"/>
      <w:lvlText w:val="第%1条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4E"/>
    <w:rsid w:val="00023795"/>
    <w:rsid w:val="00047747"/>
    <w:rsid w:val="000A29D7"/>
    <w:rsid w:val="000B564B"/>
    <w:rsid w:val="000C72FC"/>
    <w:rsid w:val="000F47EC"/>
    <w:rsid w:val="00132912"/>
    <w:rsid w:val="002314A5"/>
    <w:rsid w:val="002705E5"/>
    <w:rsid w:val="00275DB5"/>
    <w:rsid w:val="002E595D"/>
    <w:rsid w:val="00311E50"/>
    <w:rsid w:val="00374798"/>
    <w:rsid w:val="00391229"/>
    <w:rsid w:val="0039570D"/>
    <w:rsid w:val="004308F3"/>
    <w:rsid w:val="00506885"/>
    <w:rsid w:val="0051102E"/>
    <w:rsid w:val="00594677"/>
    <w:rsid w:val="006E6C53"/>
    <w:rsid w:val="00713A92"/>
    <w:rsid w:val="007942B7"/>
    <w:rsid w:val="007A01C7"/>
    <w:rsid w:val="008649CF"/>
    <w:rsid w:val="0090367B"/>
    <w:rsid w:val="0092464E"/>
    <w:rsid w:val="0093054B"/>
    <w:rsid w:val="00986917"/>
    <w:rsid w:val="00A6377D"/>
    <w:rsid w:val="00AF075E"/>
    <w:rsid w:val="00AF37AE"/>
    <w:rsid w:val="00B670A1"/>
    <w:rsid w:val="00B83283"/>
    <w:rsid w:val="00C75AE6"/>
    <w:rsid w:val="00CC143F"/>
    <w:rsid w:val="00D57E58"/>
    <w:rsid w:val="00D64DB6"/>
    <w:rsid w:val="00DD7B30"/>
    <w:rsid w:val="00DF1260"/>
    <w:rsid w:val="00E311B6"/>
    <w:rsid w:val="00E330FB"/>
    <w:rsid w:val="00E5681D"/>
    <w:rsid w:val="00E60760"/>
    <w:rsid w:val="00E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E612"/>
  <w15:chartTrackingRefBased/>
  <w15:docId w15:val="{CAD359E8-66A8-4FD8-B33D-2A985FB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4E"/>
    <w:pPr>
      <w:widowControl w:val="0"/>
      <w:adjustRightInd w:val="0"/>
      <w:spacing w:line="360" w:lineRule="atLeast"/>
      <w:jc w:val="both"/>
      <w:textAlignment w:val="baseline"/>
    </w:pPr>
    <w:rPr>
      <w:szCs w:val="24"/>
    </w:rPr>
  </w:style>
  <w:style w:type="paragraph" w:styleId="1">
    <w:name w:val="heading 1"/>
    <w:basedOn w:val="a"/>
    <w:next w:val="a"/>
    <w:link w:val="10"/>
    <w:qFormat/>
    <w:rsid w:val="0092464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2464E"/>
    <w:rPr>
      <w:b/>
      <w:kern w:val="44"/>
      <w:sz w:val="44"/>
      <w:szCs w:val="24"/>
    </w:rPr>
  </w:style>
  <w:style w:type="paragraph" w:customStyle="1" w:styleId="customunionstyle">
    <w:name w:val="custom_unionstyle"/>
    <w:basedOn w:val="a"/>
    <w:link w:val="customunionstyleChar"/>
    <w:qFormat/>
    <w:rsid w:val="0092464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kern w:val="0"/>
      <w:sz w:val="24"/>
    </w:rPr>
  </w:style>
  <w:style w:type="character" w:customStyle="1" w:styleId="customunionstyleChar">
    <w:name w:val="custom_unionstyle Char"/>
    <w:link w:val="customunionstyle"/>
    <w:qFormat/>
    <w:rsid w:val="0092464E"/>
    <w:rPr>
      <w:rFonts w:ascii="宋体" w:hAnsi="宋体" w:cs="宋体"/>
      <w:kern w:val="0"/>
      <w:sz w:val="24"/>
      <w:szCs w:val="24"/>
    </w:rPr>
  </w:style>
  <w:style w:type="character" w:customStyle="1" w:styleId="p0Char">
    <w:name w:val="p0 Char"/>
    <w:link w:val="p0"/>
    <w:qFormat/>
    <w:locked/>
    <w:rsid w:val="0092464E"/>
    <w:rPr>
      <w:kern w:val="0"/>
      <w:szCs w:val="21"/>
    </w:rPr>
  </w:style>
  <w:style w:type="paragraph" w:customStyle="1" w:styleId="p0">
    <w:name w:val="p0"/>
    <w:basedOn w:val="a"/>
    <w:link w:val="p0Char"/>
    <w:qFormat/>
    <w:rsid w:val="0092464E"/>
    <w:pPr>
      <w:widowControl/>
      <w:adjustRightInd/>
      <w:spacing w:line="240" w:lineRule="auto"/>
      <w:textAlignment w:val="auto"/>
    </w:pPr>
    <w:rPr>
      <w:kern w:val="0"/>
      <w:szCs w:val="21"/>
    </w:rPr>
  </w:style>
  <w:style w:type="paragraph" w:styleId="a3">
    <w:name w:val="List Paragraph"/>
    <w:basedOn w:val="a"/>
    <w:uiPriority w:val="34"/>
    <w:qFormat/>
    <w:rsid w:val="0092464E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92464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92464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6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4D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4D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4DB6"/>
    <w:rPr>
      <w:sz w:val="18"/>
      <w:szCs w:val="18"/>
    </w:rPr>
  </w:style>
  <w:style w:type="character" w:styleId="aa">
    <w:name w:val="Hyperlink"/>
    <w:uiPriority w:val="99"/>
    <w:unhideWhenUsed/>
    <w:qFormat/>
    <w:rsid w:val="0093054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forngo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ForNGO</dc:creator>
  <cp:keywords/>
  <dc:description/>
  <cp:lastModifiedBy>GLF</cp:lastModifiedBy>
  <cp:revision>12</cp:revision>
  <dcterms:created xsi:type="dcterms:W3CDTF">2019-06-24T08:00:00Z</dcterms:created>
  <dcterms:modified xsi:type="dcterms:W3CDTF">2024-08-27T08:01:00Z</dcterms:modified>
</cp:coreProperties>
</file>